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52B1E"/>
          <w:sz w:val="18"/>
          <w:szCs w:val="18"/>
        </w:rPr>
        <w:t xml:space="preserve">GRANT PREPARATION TEMPLATE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C1C1C"/>
          <w:sz w:val="40"/>
          <w:szCs w:val="40"/>
        </w:rPr>
        <w:t xml:space="preserve">AI Use Case Proposal (Enterprise Compute Initiative)</w:t>
      </w:r>
    </w:p>
    <w:p>
      <w:pPr>
        <w:spacing w:after="120"/>
      </w:pPr>
      <w:r>
        <w:rPr>
          <w:rFonts w:ascii="Arial" w:cs="Arial" w:eastAsia="Arial" w:hAnsi="Arial"/>
          <w:color w:val="5F6368"/>
          <w:sz w:val="21"/>
          <w:szCs w:val="21"/>
        </w:rPr>
        <w:t xml:space="preserve">Prepare the AI use case for the Enterprise Compute Initiative: the business problem, the AI approach, the data, and how your team will build and run an AI minimum viable product with a consulting partner.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Enterprise Compute Initiative</w:t>
            </w:r>
          </w:p>
        </w:tc>
        <w:tc>
          <w:tcPr>
            <w:tcW w:type="dxa" w:w="6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Cloud credits, training and AI tools from the assigned cloud provider (amount not stated on DISG page). Consultancy co-funding: 70% of actual consulting costs, consulting costs capped at S$150,000, so up to S$105,000 per company; company pays 30%.  Official page: https://www.disg.gov.sg/enterprise-compute-initiative/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Grey italic text is guidance. Replace it with your own answers.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This is a preparation aid, not the official application form. Submit on the official portal; its questions may differ.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Ask our AI Grant Expert at businessgrants.sg/check if you are unsure which grant fits.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1. Applicant details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Use the exact company name and UEN shown on your ACRA bizfile. Vendor quotations must be addressed to this name.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company name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As shown on ACRA bizfile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UEN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201912345K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address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Contact person, role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Name, designation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Email / phone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Industry (SSIC) and main activity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annual sales (latest FY)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employment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Total headcount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employees (SC/PR)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From CPF contribution records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shareholding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% held by Singapore citizens / PRs (most grants need at least 30%)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CEO / sponsor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 of the senior leader who will sponsor the project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Tech team size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Number of staff in your technology team (the programme expects at least 2)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2. The business problem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Describe one specific problem with a measurable outcome. Avoid broad goals such as 'use AI across the company'.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Problem statement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Who is affected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Cost of the problem today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Time, money, errors, lost sales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Success measure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forecast accuracy from 70% to 90%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3. AI approach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Proposed AI solution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demand forecasting model, document extraction, agent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Cloud provider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The CSP you will work with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Consulting partner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 and relevant AI experience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Prior AI proof of concept or deployment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What you have tried before and the results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MVP scope (about 6 months)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4. Data readiness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200"/>
        <w:gridCol w:w="2000"/>
        <w:gridCol w:w="2526"/>
      </w:tblGrid>
      <w:tr>
        <w:trPr>
          <w:tblHeader/>
        </w:trPr>
        <w:tc>
          <w:tcPr>
            <w:tcW w:type="dxa" w:w="2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Dataset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Source system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Volume / period</w:t>
            </w:r>
          </w:p>
        </w:tc>
        <w:tc>
          <w:tcPr>
            <w:tcW w:type="dxa" w:w="25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Quality and access issues</w:t>
            </w:r>
          </w:p>
        </w:tc>
      </w:tr>
      <w:tr>
        <w:tc>
          <w:tcPr>
            <w:tcW w:type="dxa" w:w="2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5. Team and change management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1800"/>
        <w:gridCol w:w="3026"/>
      </w:tblGrid>
      <w:tr>
        <w:trPr>
          <w:tblHeader/>
        </w:trP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Role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Name</w:t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Time on project</w:t>
            </w:r>
          </w:p>
        </w:tc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Responsibilities</w:t>
            </w:r>
          </w:p>
        </w:tc>
      </w:tr>
      <w:t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Executive sponsor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Project lead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Tech team member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Tech team member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Business user lead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Explain how you will build an internal AI team and keep the solution running after the MVP.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Plan for an in-house AI capability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6. Budget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200"/>
        <w:gridCol w:w="1626"/>
        <w:gridCol w:w="2000"/>
      </w:tblGrid>
      <w:tr>
        <w:trPr>
          <w:tblHeader/>
        </w:trP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Item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Provider</w:t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Cost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Consulting / system integration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70% co-funded, up to S$105,000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Cloud compute and AI tools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Credits from the cloud provider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Internal costs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Not funded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Total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Document checklist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Collect these before you start the online application.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626"/>
        <w:gridCol w:w="2800"/>
      </w:tblGrid>
      <w:tr>
        <w:trPr>
          <w:tblHeader/>
        </w:trP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✓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Document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Status / notes</w:t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Company registration (ACRA) details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Use case proposal (problem, AI approach, expected impact, plan to set up an AI team)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CEO sponsorship confirmation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Details of Singapore staff headcount and tech team (CPF records may be requested)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Evidence of prior AI PoC/deployment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Description of available datasets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Consulting partner proposal / quotation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Before you apply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Apply BEFORE you sign contracts, place orders or pay deposits. Costs committed before the application date are usually not supported.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Applications are submitted on the official portal (Business Grants Portal or the agency's own) with Corppass. This template only helps you prepare.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The programme expects at least 10 Singapore-based staff, a tech team of at least 2, and prior AI experience. Check current criteria with DISG.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Rules change often. Confirm the current terms on the official page. Information checked 23 Oct 2026.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368"/>
        <w:sz w:val="15"/>
        <w:szCs w:val="15"/>
      </w:rPr>
      <w:t xml:space="preserve">Unofficial template by BusinessGrants.sg (Cortexum AI Pte Ltd). Not a government form. Help: hello@businessgrants.sg   ·   Page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PAGE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  <w:r>
      <w:rPr>
        <w:rFonts w:ascii="Arial" w:cs="Arial" w:eastAsia="Arial" w:hAnsi="Arial"/>
        <w:color w:val="5F6368"/>
        <w:sz w:val="15"/>
        <w:szCs w:val="15"/>
      </w:rPr>
      <w:t xml:space="preserve"> of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2B1E" w:sz="12" w:space="4"/>
      </w:pBdr>
      <w:jc w:val="right"/>
    </w:pPr>
    <w:r>
      <w:rPr>
        <w:rFonts w:ascii="Arial" w:cs="Arial" w:eastAsia="Arial" w:hAnsi="Arial"/>
        <w:b/>
        <w:bCs/>
        <w:color w:val="1C1C1C"/>
        <w:sz w:val="18"/>
        <w:szCs w:val="18"/>
      </w:rPr>
      <w:t xml:space="preserve">BusinessGrants</w:t>
    </w:r>
    <w:r>
      <w:rPr>
        <w:rFonts w:ascii="Arial" w:cs="Arial" w:eastAsia="Arial" w:hAnsi="Arial"/>
        <w:b/>
        <w:bCs/>
        <w:color w:val="D52B1E"/>
        <w:sz w:val="18"/>
        <w:szCs w:val="18"/>
      </w:rPr>
      <w:t xml:space="preserve">.sg</w:t>
    </w:r>
    <w:r>
      <w:rPr>
        <w:rFonts w:ascii="Arial" w:cs="Arial" w:eastAsia="Arial" w:hAnsi="Arial"/>
        <w:color w:val="5F6368"/>
        <w:sz w:val="16"/>
        <w:szCs w:val="16"/>
      </w:rPr>
      <w:t xml:space="preserve">   Grant preparation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 Case Proposal (Enterprise Compute Initiative)</dc:title>
  <dc:creator>BusinessGrants.sg</dc:creator>
  <dc:description>Unofficial grant preparation template by BusinessGrants.sg</dc:description>
  <cp:lastModifiedBy>Un-named</cp:lastModifiedBy>
  <cp:revision>1</cp:revision>
  <dcterms:created xsi:type="dcterms:W3CDTF">2026-10-23T10:44:12.012Z</dcterms:created>
  <dcterms:modified xsi:type="dcterms:W3CDTF">2026-10-23T10:44:12.012Z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