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EDGE Grant Project Proposal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A structured draft of your EDGE Grant project, for innovation, business strategy, sustainability and other consultancy-led activities. Write it here, then copy the answers into the Business Grants Portal.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EDGE Grant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Up to 50% of eligible costs for SMEs and up to 30% for non-SMEs. Internationalisation and sustainability activities get up to 70% for SMEs and up to 50% for non-SMEs. The rate depends on the activity, so check each activity page.  Official page: https://www.enterprisesg.gov.sg/financial-support/edge-grant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Project overview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Project title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Short, descriptive title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EDGE business area and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Innovation, Business Strategy, Sustainability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Project start and end dates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Start date must be after the application date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 / consultant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Company name, UEN, SS 680 certification where applicable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Total project cost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 (before GST)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Grant support requested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 and % (up to 50% for SMEs; 70% for internationalisation and sustainability)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C1C1C"/>
          <w:sz w:val="24"/>
          <w:szCs w:val="24"/>
        </w:rPr>
        <w:t xml:space="preserve">2.1 Business challenge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What problem or opportunity does this project address? Use numbers where you can: current costs, cycle times, error rates, lost sales.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 situation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Why act now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C1C1C"/>
          <w:sz w:val="24"/>
          <w:szCs w:val="24"/>
        </w:rPr>
        <w:t xml:space="preserve">2.2 Proposed solution and scope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Describe what the vendor will deliver, the work steps and who in your company is involved. Each deliverable should be something you can show at claim stage.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2026"/>
        <w:gridCol w:w="1600"/>
      </w:tblGrid>
      <w:tr>
        <w:trPr>
          <w:tblHeader/>
        </w:trP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Work package / deliverable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 activities</w:t>
            </w:r>
          </w:p>
        </w:tc>
        <w:tc>
          <w:tcPr>
            <w:tcW w:type="dxa" w:w="2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Our team's role</w:t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C1C1C"/>
          <w:sz w:val="24"/>
          <w:szCs w:val="24"/>
        </w:rPr>
        <w:t xml:space="preserve">2.3 Project costs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List only qualifying costs from the vendor's quotation, before GST. Keep quotations and proposals on file.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1826"/>
        <w:gridCol w:w="2000"/>
      </w:tblGrid>
      <w:tr>
        <w:trPr>
          <w:tblHeader/>
        </w:trPr>
        <w:tc>
          <w:tcPr>
            <w:tcW w:type="dxa" w:w="3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item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</w:t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Qualifying cost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3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Third-party consultancy / vendor fees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Software / equipment (if part of the activity)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Other qualifying cost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Expected outcomes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Enterprise Singapore asks for projections 1 year after the project. Be realistic: you may be asked to report actual results.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000"/>
        <w:gridCol w:w="2426"/>
      </w:tblGrid>
      <w:tr>
        <w:trPr>
          <w:tblHeader/>
        </w:trP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Measure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 (latest FY)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1 year after project</w:t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How it will be measured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Revenue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Cost savings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Overseas sales (S$), if any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New jobs above S$5,000 gross/month (all)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New jobs above S$5,000 gross/month (Singaporeans)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Productivity measure (e.g. output per worker)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Implementation plan and risks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00"/>
        <w:gridCol w:w="1800"/>
        <w:gridCol w:w="2826"/>
      </w:tblGrid>
      <w:tr>
        <w:trPr>
          <w:tblHeader/>
        </w:trP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Milestone</w:t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date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Owner</w:t>
            </w:r>
          </w:p>
        </w:tc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Risk and mitigation</w:t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Corppass account with the BGP Preparer/Acceptor role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ACRA bizfile business profile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Vendor proposal and quotation, addressed to the exact ACRA-registered company name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Audited or management-certified financial statements for the last financial year (for larger activities)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 proposal (for innovation, strategy and sustainability activities)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Projections for revenue, cost savings and overseas sales, plus new jobs paying above S$5,000 gross per month (overall and Singaporean-only)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SS 680 certificate of the management consultant, where applicable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Tenancy agreement, only if deploying at an address that is not the ACRA-registered one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At claim: invoices, proof of payment, deliverables (for example a photo of the deployed solution showing its unique ID), and the audit engagement letter where required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Only one application per activity. EDGE caps total support at S$100,000 per company per year (resets 1 April), with a S$30,000 sub-cap for digital solutions and equipment.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 Grant Project Proposal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2026-10-23T10:44:11.764Z</dcterms:created>
  <dcterms:modified xsi:type="dcterms:W3CDTF">2026-10-23T10:44:11.765Z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