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D52B1E"/>
          <w:sz w:val="18"/>
          <w:szCs w:val="18"/>
        </w:rPr>
        <w:t xml:space="preserve">GRANT PREPARATION TEMPLATE</w:t>
      </w:r>
    </w:p>
    <w:p>
      <w:pPr>
        <w:spacing w:after="120"/>
      </w:pPr>
      <w:r>
        <w:rPr>
          <w:rFonts w:ascii="Arial" w:cs="Arial" w:eastAsia="Arial" w:hAnsi="Arial"/>
          <w:b/>
          <w:bCs/>
          <w:color w:val="1C1C1C"/>
          <w:sz w:val="40"/>
          <w:szCs w:val="40"/>
        </w:rPr>
        <w:t xml:space="preserve">Vendor Quotation Comparison &amp; Cost Breakdown</w:t>
      </w:r>
    </w:p>
    <w:p>
      <w:pPr>
        <w:spacing w:after="120"/>
      </w:pPr>
      <w:r>
        <w:rPr>
          <w:rFonts w:ascii="Arial" w:cs="Arial" w:eastAsia="Arial" w:hAnsi="Arial"/>
          <w:color w:val="5F6368"/>
          <w:sz w:val="21"/>
          <w:szCs w:val="21"/>
        </w:rPr>
        <w:t xml:space="preserve">Compare vendors and pre-approved packages side by side before you apply, and keep a clear record of why you chose one. Useful for EDGE Automation &amp; Digitalisation (the former PSG solutions) and any grant that asks for quotations.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EDGE Grant - Automation &amp; Digitalisation (pre-approved digital solutions, enterprise systems and pre-scoped equipment)</w:t>
            </w:r>
          </w:p>
        </w:tc>
        <w:tc>
          <w:tcPr>
            <w:tcW w:type="dxa" w:w="64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Up to 50% for SMEs and up to 30% for non-SMEs. Example: Carbon Management solutions have an activity cost cap of S$60,000, so the grant is up to S$30,000 for SMEs or S$18,000 for non-SMEs.  Official page: https://www.enterprisesg.gov.sg/financial-support/edge-grant/automation-and-digitalisation/single-function-solutions</w:t>
            </w:r>
          </w:p>
        </w:tc>
      </w:tr>
      <w:tr>
        <w:tc>
          <w:tcPr>
            <w:tcW w:type="dxa" w:w="2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EDGE Grant</w:t>
            </w:r>
          </w:p>
        </w:tc>
        <w:tc>
          <w:tcPr>
            <w:tcW w:type="dxa" w:w="64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Up to 50% of eligible costs for SMEs and up to 30% for non-SMEs. Internationalisation and sustainability activities get up to 70% for SMEs and up to 50% for non-SMEs. The rate depends on the activity, so check each activity page.  Official page: https://www.enterprisesg.gov.sg/financial-support/edge-grant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color w:val="1C1C1C"/>
          <w:sz w:val="21"/>
          <w:szCs w:val="21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D52B1E"/>
                <w:sz w:val="21"/>
                <w:szCs w:val="21"/>
              </w:rPr>
              <w:t xml:space="preserve">How to use this template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color w:val="1C1C1C"/>
                <w:sz w:val="19"/>
                <w:szCs w:val="19"/>
              </w:rPr>
              <w:t xml:space="preserve">Grey italic text is guidance. Replace it with your own answers.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color w:val="1C1C1C"/>
                <w:sz w:val="19"/>
                <w:szCs w:val="19"/>
              </w:rPr>
              <w:t xml:space="preserve">This is a preparation aid, not the official application form. Submit on the official portal; its questions may differ.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color w:val="1C1C1C"/>
                <w:sz w:val="19"/>
                <w:szCs w:val="19"/>
              </w:rPr>
              <w:t xml:space="preserve">Ask our AI Grant Expert at businessgrants.sg/check if you are unsure which grant fits.</w:t>
            </w:r>
          </w:p>
        </w:tc>
      </w:tr>
    </w:tbl>
    <w:p>
      <w:pPr>
        <w:pStyle w:val="Heading1"/>
        <w:spacing w:after="140" w:before="320"/>
      </w:pPr>
      <w:r>
        <w:rPr>
          <w:rFonts w:ascii="Arial" w:cs="Arial" w:eastAsia="Arial" w:hAnsi="Arial"/>
          <w:b/>
          <w:bCs/>
          <w:color w:val="D52B1E"/>
          <w:sz w:val="30"/>
          <w:szCs w:val="30"/>
        </w:rPr>
        <w:t xml:space="preserve">1. Applicant details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6B6B"/>
          <w:sz w:val="19"/>
          <w:szCs w:val="19"/>
        </w:rPr>
        <w:t xml:space="preserve">Use the exact company name and UEN shown on your ACRA bizfile. Vendor quotations must be addressed to this name.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Registered company name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As shown on ACRA bizfile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UEN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e.g. 201912345K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Registered address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Contact person, role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Name, designation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Email / phone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Industry (SSIC) and main activity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Group annual sales (latest FY)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S$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Group employment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Total headcount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Local employees (SC/PR)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From CPF contribution records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Local shareholding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% held by Singapore citizens / PRs (most grants need at least 30%)</w:t>
            </w:r>
          </w:p>
        </w:tc>
      </w:tr>
    </w:tbl>
    <w:p>
      <w:pPr>
        <w:pStyle w:val="Heading1"/>
        <w:spacing w:after="140" w:before="320"/>
      </w:pPr>
      <w:r>
        <w:rPr>
          <w:rFonts w:ascii="Arial" w:cs="Arial" w:eastAsia="Arial" w:hAnsi="Arial"/>
          <w:b/>
          <w:bCs/>
          <w:color w:val="D52B1E"/>
          <w:sz w:val="30"/>
          <w:szCs w:val="30"/>
        </w:rPr>
        <w:t xml:space="preserve">2. What you need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Business need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e.g. digitalise inventory and ordering across 3 outlets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Must-have features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Nice-to-have features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Budget (before grant)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S$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Go-live target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</w:tbl>
    <w:p>
      <w:pPr>
        <w:pStyle w:val="Heading1"/>
        <w:spacing w:after="140" w:before="320"/>
      </w:pPr>
      <w:r>
        <w:rPr>
          <w:rFonts w:ascii="Arial" w:cs="Arial" w:eastAsia="Arial" w:hAnsi="Arial"/>
          <w:b/>
          <w:bCs/>
          <w:color w:val="D52B1E"/>
          <w:sz w:val="30"/>
          <w:szCs w:val="30"/>
        </w:rPr>
        <w:t xml:space="preserve">3. Vendor comparison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6B6B"/>
          <w:sz w:val="19"/>
          <w:szCs w:val="19"/>
        </w:rPr>
        <w:t xml:space="preserve">For pre-approved solutions, the quotation must match the pre-approved package exactly, including the package reference ID, and be addressed to your ACRA-registered name.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26"/>
        <w:gridCol w:w="2066"/>
        <w:gridCol w:w="2067"/>
        <w:gridCol w:w="2067"/>
      </w:tblGrid>
      <w:tr>
        <w:trPr>
          <w:tblHeader/>
        </w:trPr>
        <w:tc>
          <w:tcPr>
            <w:tcW w:type="dxa" w:w="2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Criteria</w:t>
            </w:r>
          </w:p>
        </w:tc>
        <w:tc>
          <w:tcPr>
            <w:tcW w:type="dxa" w:w="206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Vendor A</w:t>
            </w:r>
          </w:p>
        </w:tc>
        <w:tc>
          <w:tcPr>
            <w:tcW w:type="dxa" w:w="2067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Vendor B</w:t>
            </w:r>
          </w:p>
        </w:tc>
        <w:tc>
          <w:tcPr>
            <w:tcW w:type="dxa" w:w="2067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Vendor C</w:t>
            </w:r>
          </w:p>
        </w:tc>
      </w:tr>
      <w:tr>
        <w:tc>
          <w:tcPr>
            <w:tcW w:type="dxa" w:w="2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Solution / package name</w:t>
            </w:r>
          </w:p>
        </w:tc>
        <w:tc>
          <w:tcPr>
            <w:tcW w:type="dxa" w:w="206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67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67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Package reference ID (if pre-approved)</w:t>
            </w:r>
          </w:p>
        </w:tc>
        <w:tc>
          <w:tcPr>
            <w:tcW w:type="dxa" w:w="206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67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67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One-time cost (S$, before GST)</w:t>
            </w:r>
          </w:p>
        </w:tc>
        <w:tc>
          <w:tcPr>
            <w:tcW w:type="dxa" w:w="206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67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67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Subscription (S$ per month) and months covered</w:t>
            </w:r>
          </w:p>
        </w:tc>
        <w:tc>
          <w:tcPr>
            <w:tcW w:type="dxa" w:w="206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67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67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Hardware / equipment (S$)</w:t>
            </w:r>
          </w:p>
        </w:tc>
        <w:tc>
          <w:tcPr>
            <w:tcW w:type="dxa" w:w="206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67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67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Total qualifying cost (S$)</w:t>
            </w:r>
          </w:p>
        </w:tc>
        <w:tc>
          <w:tcPr>
            <w:tcW w:type="dxa" w:w="206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67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67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Estimated grant (S$)</w:t>
            </w:r>
          </w:p>
        </w:tc>
        <w:tc>
          <w:tcPr>
            <w:tcW w:type="dxa" w:w="206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67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67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Net cost to us (S$)</w:t>
            </w:r>
          </w:p>
        </w:tc>
        <w:tc>
          <w:tcPr>
            <w:tcW w:type="dxa" w:w="206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67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67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Implementation time</w:t>
            </w:r>
          </w:p>
        </w:tc>
        <w:tc>
          <w:tcPr>
            <w:tcW w:type="dxa" w:w="206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67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67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Support and training included</w:t>
            </w:r>
          </w:p>
        </w:tc>
        <w:tc>
          <w:tcPr>
            <w:tcW w:type="dxa" w:w="206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67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67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References / track record</w:t>
            </w:r>
          </w:p>
        </w:tc>
        <w:tc>
          <w:tcPr>
            <w:tcW w:type="dxa" w:w="206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67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67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Score (1–5)</w:t>
            </w:r>
          </w:p>
        </w:tc>
        <w:tc>
          <w:tcPr>
            <w:tcW w:type="dxa" w:w="206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67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67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40" w:before="320"/>
      </w:pPr>
      <w:r>
        <w:rPr>
          <w:rFonts w:ascii="Arial" w:cs="Arial" w:eastAsia="Arial" w:hAnsi="Arial"/>
          <w:b/>
          <w:bCs/>
          <w:color w:val="D52B1E"/>
          <w:sz w:val="30"/>
          <w:szCs w:val="30"/>
        </w:rPr>
        <w:t xml:space="preserve">4. Recommendation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Chosen vendor and reason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Approved by (name, date)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</w:tbl>
    <w:p>
      <w:pPr>
        <w:pStyle w:val="Heading1"/>
        <w:spacing w:after="140" w:before="320"/>
      </w:pPr>
      <w:r>
        <w:rPr>
          <w:rFonts w:ascii="Arial" w:cs="Arial" w:eastAsia="Arial" w:hAnsi="Arial"/>
          <w:b/>
          <w:bCs/>
          <w:color w:val="D52B1E"/>
          <w:sz w:val="30"/>
          <w:szCs w:val="30"/>
        </w:rPr>
        <w:t xml:space="preserve">5. Expected cost savings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6B6B"/>
          <w:sz w:val="19"/>
          <w:szCs w:val="19"/>
        </w:rPr>
        <w:t xml:space="preserve">Applications for pre-approved solutions ask for a projection of cost savings 1 year after the project.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26"/>
        <w:gridCol w:w="2000"/>
        <w:gridCol w:w="2000"/>
        <w:gridCol w:w="2000"/>
      </w:tblGrid>
      <w:tr>
        <w:trPr>
          <w:tblHeader/>
        </w:trPr>
        <w:tc>
          <w:tcPr>
            <w:tcW w:type="dxa" w:w="30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Area</w:t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Current annual cost (S$)</w:t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Expected annual cost (S$)</w:t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Saving (S$)</w:t>
            </w:r>
          </w:p>
        </w:tc>
      </w:tr>
      <w:tr>
        <w:tc>
          <w:tcPr>
            <w:tcW w:type="dxa" w:w="30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40" w:before="320"/>
      </w:pPr>
      <w:r>
        <w:rPr>
          <w:rFonts w:ascii="Arial" w:cs="Arial" w:eastAsia="Arial" w:hAnsi="Arial"/>
          <w:b/>
          <w:bCs/>
          <w:color w:val="D52B1E"/>
          <w:sz w:val="30"/>
          <w:szCs w:val="30"/>
        </w:rPr>
        <w:t xml:space="preserve">Document checklist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6B6B"/>
          <w:sz w:val="19"/>
          <w:szCs w:val="19"/>
        </w:rPr>
        <w:t xml:space="preserve">Collect these before you start the online application.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5626"/>
        <w:gridCol w:w="2800"/>
      </w:tblGrid>
      <w:tr>
        <w:trPr>
          <w:tblHeader/>
        </w:trPr>
        <w:tc>
          <w:tcPr>
            <w:tcW w:type="dxa" w:w="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✓</w:t>
            </w:r>
          </w:p>
        </w:tc>
        <w:tc>
          <w:tcPr>
            <w:tcW w:type="dxa" w:w="5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Document</w:t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Status / notes</w:t>
            </w:r>
          </w:p>
        </w:tc>
      </w:tr>
      <w:tr>
        <w:tc>
          <w:tcPr>
            <w:tcW w:type="dxa" w:w="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☐</w:t>
            </w:r>
          </w:p>
        </w:tc>
        <w:tc>
          <w:tcPr>
            <w:tcW w:type="dxa" w:w="5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Vendor quotation matching the pre-approved package</w:t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☐</w:t>
            </w:r>
          </w:p>
        </w:tc>
        <w:tc>
          <w:tcPr>
            <w:tcW w:type="dxa" w:w="5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Package reference ID</w:t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☐</w:t>
            </w:r>
          </w:p>
        </w:tc>
        <w:tc>
          <w:tcPr>
            <w:tcW w:type="dxa" w:w="5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Projection of the expected cost savings 1 year after the project</w:t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☐</w:t>
            </w:r>
          </w:p>
        </w:tc>
        <w:tc>
          <w:tcPr>
            <w:tcW w:type="dxa" w:w="5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ACRA bizfile business profile</w:t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☐</w:t>
            </w:r>
          </w:p>
        </w:tc>
        <w:tc>
          <w:tcPr>
            <w:tcW w:type="dxa" w:w="5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Tenancy agreement, if deploying at a non-ACRA-registered address</w:t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☐</w:t>
            </w:r>
          </w:p>
        </w:tc>
        <w:tc>
          <w:tcPr>
            <w:tcW w:type="dxa" w:w="5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At claim: proof of payment, photo of the deployed software or equipment with its unique identifier, and English translations of any foreign-language documents</w:t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color w:val="1C1C1C"/>
          <w:sz w:val="21"/>
          <w:szCs w:val="21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D52B1E"/>
                <w:sz w:val="21"/>
                <w:szCs w:val="21"/>
              </w:rPr>
              <w:t xml:space="preserve">Before you apply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color w:val="1C1C1C"/>
                <w:sz w:val="19"/>
                <w:szCs w:val="19"/>
              </w:rPr>
              <w:t xml:space="preserve">Apply BEFORE you sign contracts, place orders or pay deposits. Costs committed before the application date are usually not supported.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color w:val="1C1C1C"/>
                <w:sz w:val="19"/>
                <w:szCs w:val="19"/>
              </w:rPr>
              <w:t xml:space="preserve">Applications are submitted on the official portal (Business Grants Portal or the agency's own) with Corppass. This template only helps you prepare.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color w:val="1C1C1C"/>
                <w:sz w:val="19"/>
                <w:szCs w:val="19"/>
              </w:rPr>
              <w:t xml:space="preserve">Digital solutions and pre-scoped equipment share a S$30,000 sub-cap within the EDGE annual cap.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color w:val="1C1C1C"/>
                <w:sz w:val="19"/>
                <w:szCs w:val="19"/>
              </w:rPr>
              <w:t xml:space="preserve">Subscriptions are typically supported for up to 12 months.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color w:val="1C1C1C"/>
                <w:sz w:val="19"/>
                <w:szCs w:val="19"/>
              </w:rPr>
              <w:t xml:space="preserve">Rules change often. Confirm the current terms on the official page. Information checked 23 Oct 2026.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440" w:bottom="130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F6368"/>
        <w:sz w:val="15"/>
        <w:szCs w:val="15"/>
      </w:rPr>
      <w:t xml:space="preserve">Unofficial template by BusinessGrants.sg (Cortexum AI Pte Ltd). Not a government form. Help: hello@businessgrants.sg   ·   Page </w:t>
    </w:r>
    <w:r>
      <w:rPr>
        <w:rFonts w:ascii="Arial" w:cs="Arial" w:eastAsia="Arial" w:hAnsi="Arial"/>
        <w:color w:val="5F6368"/>
        <w:sz w:val="15"/>
        <w:szCs w:val="15"/>
      </w:rPr>
      <w:fldChar w:fldCharType="begin"/>
    </w:r>
    <w:r>
      <w:rPr>
        <w:rFonts w:ascii="Arial" w:cs="Arial" w:eastAsia="Arial" w:hAnsi="Arial"/>
        <w:color w:val="5F6368"/>
        <w:sz w:val="15"/>
        <w:szCs w:val="15"/>
      </w:rPr>
      <w:instrText xml:space="preserve">PAGE</w:instrText>
    </w:r>
    <w:r>
      <w:rPr>
        <w:rFonts w:ascii="Arial" w:cs="Arial" w:eastAsia="Arial" w:hAnsi="Arial"/>
        <w:color w:val="5F6368"/>
        <w:sz w:val="15"/>
        <w:szCs w:val="15"/>
      </w:rPr>
      <w:fldChar w:fldCharType="separate"/>
    </w:r>
    <w:r>
      <w:rPr>
        <w:rFonts w:ascii="Arial" w:cs="Arial" w:eastAsia="Arial" w:hAnsi="Arial"/>
        <w:color w:val="5F6368"/>
        <w:sz w:val="15"/>
        <w:szCs w:val="15"/>
      </w:rPr>
      <w:fldChar w:fldCharType="end"/>
    </w:r>
    <w:r>
      <w:rPr>
        <w:rFonts w:ascii="Arial" w:cs="Arial" w:eastAsia="Arial" w:hAnsi="Arial"/>
        <w:color w:val="5F6368"/>
        <w:sz w:val="15"/>
        <w:szCs w:val="15"/>
      </w:rPr>
      <w:t xml:space="preserve"> of </w:t>
    </w:r>
    <w:r>
      <w:rPr>
        <w:rFonts w:ascii="Arial" w:cs="Arial" w:eastAsia="Arial" w:hAnsi="Arial"/>
        <w:color w:val="5F6368"/>
        <w:sz w:val="15"/>
        <w:szCs w:val="15"/>
      </w:rPr>
      <w:fldChar w:fldCharType="begin"/>
    </w:r>
    <w:r>
      <w:rPr>
        <w:rFonts w:ascii="Arial" w:cs="Arial" w:eastAsia="Arial" w:hAnsi="Arial"/>
        <w:color w:val="5F6368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5F6368"/>
        <w:sz w:val="15"/>
        <w:szCs w:val="15"/>
      </w:rPr>
      <w:fldChar w:fldCharType="separate"/>
    </w:r>
    <w:r>
      <w:rPr>
        <w:rFonts w:ascii="Arial" w:cs="Arial" w:eastAsia="Arial" w:hAnsi="Arial"/>
        <w:color w:val="5F6368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52B1E" w:sz="12" w:space="4"/>
      </w:pBdr>
      <w:jc w:val="right"/>
    </w:pPr>
    <w:r>
      <w:rPr>
        <w:rFonts w:ascii="Arial" w:cs="Arial" w:eastAsia="Arial" w:hAnsi="Arial"/>
        <w:b/>
        <w:bCs/>
        <w:color w:val="1C1C1C"/>
        <w:sz w:val="18"/>
        <w:szCs w:val="18"/>
      </w:rPr>
      <w:t xml:space="preserve">BusinessGrants</w:t>
    </w:r>
    <w:r>
      <w:rPr>
        <w:rFonts w:ascii="Arial" w:cs="Arial" w:eastAsia="Arial" w:hAnsi="Arial"/>
        <w:b/>
        <w:bCs/>
        <w:color w:val="D52B1E"/>
        <w:sz w:val="18"/>
        <w:szCs w:val="18"/>
      </w:rPr>
      <w:t xml:space="preserve">.sg</w:t>
    </w:r>
    <w:r>
      <w:rPr>
        <w:rFonts w:ascii="Arial" w:cs="Arial" w:eastAsia="Arial" w:hAnsi="Arial"/>
        <w:color w:val="5F6368"/>
        <w:sz w:val="16"/>
        <w:szCs w:val="16"/>
      </w:rPr>
      <w:t xml:space="preserve">   Grant preparation template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Vendor Quotation Comparison &amp; Cost Breakdown</dc:title>
  <dc:creator>BusinessGrants.sg</dc:creator>
  <dc:description>Unofficial grant preparation template by BusinessGrants.sg</dc:description>
  <cp:lastModifiedBy>Un-named</cp:lastModifiedBy>
  <cp:revision>1</cp:revision>
  <dcterms:created xsi:type="dcterms:W3CDTF">2026-10-23T10:44:11.907Z</dcterms:created>
  <dcterms:modified xsi:type="dcterms:W3CDTF">2026-10-23T10:44:11.907Z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